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08B" w:rsidRDefault="00F7070A" w:rsidP="00410B40">
      <w:pPr>
        <w:spacing w:after="0" w:line="240" w:lineRule="auto"/>
        <w:jc w:val="center"/>
        <w:rPr>
          <w:rFonts w:asciiTheme="majorHAnsi" w:hAnsiTheme="majorHAnsi" w:cstheme="majorHAnsi"/>
          <w:b/>
          <w:sz w:val="30"/>
          <w:szCs w:val="30"/>
          <w:lang w:val="en-US"/>
        </w:rPr>
      </w:pPr>
      <w:r>
        <w:rPr>
          <w:rFonts w:asciiTheme="majorHAnsi" w:hAnsiTheme="majorHAnsi" w:cstheme="majorHAnsi"/>
          <w:b/>
          <w:sz w:val="30"/>
          <w:szCs w:val="30"/>
          <w:lang w:val="en-US"/>
        </w:rPr>
        <w:t>THÔNG BÁO TUYỂN SINH</w:t>
      </w:r>
    </w:p>
    <w:p w:rsidR="00F7070A" w:rsidRDefault="00F7070A" w:rsidP="00410B40">
      <w:pPr>
        <w:spacing w:after="0" w:line="240" w:lineRule="auto"/>
        <w:jc w:val="center"/>
        <w:rPr>
          <w:rFonts w:asciiTheme="majorHAnsi" w:hAnsiTheme="majorHAnsi" w:cstheme="majorHAnsi"/>
          <w:b/>
          <w:sz w:val="30"/>
          <w:szCs w:val="30"/>
          <w:lang w:val="en-US"/>
        </w:rPr>
      </w:pPr>
      <w:r>
        <w:rPr>
          <w:rFonts w:asciiTheme="majorHAnsi" w:hAnsiTheme="majorHAnsi" w:cstheme="majorHAnsi"/>
          <w:b/>
          <w:sz w:val="30"/>
          <w:szCs w:val="30"/>
          <w:lang w:val="en-US"/>
        </w:rPr>
        <w:t>“CHƯƠNG TRÌNH CỬ NHÂN QUỐC TẾ 3 + 1”</w:t>
      </w:r>
    </w:p>
    <w:p w:rsidR="00F7070A" w:rsidRDefault="00F7070A" w:rsidP="00410B40">
      <w:pPr>
        <w:spacing w:after="0" w:line="240" w:lineRule="auto"/>
        <w:jc w:val="both"/>
        <w:rPr>
          <w:rFonts w:asciiTheme="majorHAnsi" w:hAnsiTheme="majorHAnsi" w:cstheme="majorHAnsi"/>
          <w:b/>
          <w:sz w:val="30"/>
          <w:szCs w:val="30"/>
          <w:lang w:val="en-US"/>
        </w:rPr>
      </w:pPr>
    </w:p>
    <w:p w:rsidR="00F7070A" w:rsidRDefault="00F7070A" w:rsidP="00410B40">
      <w:pPr>
        <w:spacing w:after="0" w:line="240" w:lineRule="auto"/>
        <w:jc w:val="both"/>
        <w:rPr>
          <w:rFonts w:asciiTheme="majorHAnsi" w:hAnsiTheme="majorHAnsi" w:cstheme="majorHAnsi"/>
          <w:sz w:val="26"/>
          <w:szCs w:val="30"/>
          <w:lang w:val="en-US"/>
        </w:rPr>
      </w:pPr>
      <w:r>
        <w:rPr>
          <w:rFonts w:asciiTheme="majorHAnsi" w:hAnsiTheme="majorHAnsi" w:cstheme="majorHAnsi"/>
          <w:b/>
          <w:sz w:val="30"/>
          <w:szCs w:val="30"/>
          <w:lang w:val="en-US"/>
        </w:rPr>
        <w:t>“</w:t>
      </w:r>
      <w:r>
        <w:rPr>
          <w:rFonts w:asciiTheme="majorHAnsi" w:hAnsiTheme="majorHAnsi" w:cstheme="majorHAnsi"/>
          <w:b/>
          <w:sz w:val="26"/>
          <w:szCs w:val="30"/>
          <w:lang w:val="en-US"/>
        </w:rPr>
        <w:t xml:space="preserve">Chương trình cử nhân quốc tế 3+1” </w:t>
      </w:r>
      <w:r>
        <w:rPr>
          <w:rFonts w:asciiTheme="majorHAnsi" w:hAnsiTheme="majorHAnsi" w:cstheme="majorHAnsi"/>
          <w:sz w:val="26"/>
          <w:szCs w:val="30"/>
          <w:lang w:val="en-US"/>
        </w:rPr>
        <w:t xml:space="preserve">là chương trình đào tạo hợp tác giữa Trường Cao đẳng Kỹ thuật Lý Tự Trọng Thành phố Hồ Chí Minh, Việt Nam và Trường Đại học Cardiff Metropolitan, Anh Quốc. Trong đó: 3 năm đầu sinh viên học chương trình Cao đẳng chuyên nghiệp tại Trường CĐKT Lý Tự Trọng Thành phố Hồ Chí Minh, học tiếng Anh tăng cường và được Nhà trường cấp bằng Cao đẳng chuyên nghiệp; 1 năm cuối học chương trình Đại học tại Trường Đại học Cardiff Metropolitan, Anh Quốc và được </w:t>
      </w:r>
      <w:r w:rsidR="000275EA">
        <w:rPr>
          <w:rFonts w:asciiTheme="majorHAnsi" w:hAnsiTheme="majorHAnsi" w:cstheme="majorHAnsi"/>
          <w:sz w:val="26"/>
          <w:szCs w:val="30"/>
          <w:lang w:val="en-US"/>
        </w:rPr>
        <w:t xml:space="preserve">Trường Đại học Cardiff Metropolitan, Anh Quốc cấp bằng cử nhân. </w:t>
      </w:r>
    </w:p>
    <w:p w:rsidR="000275EA" w:rsidRDefault="000275EA" w:rsidP="00410B40">
      <w:pPr>
        <w:spacing w:after="0" w:line="240" w:lineRule="auto"/>
        <w:jc w:val="both"/>
        <w:rPr>
          <w:rFonts w:asciiTheme="majorHAnsi" w:hAnsiTheme="majorHAnsi" w:cstheme="majorHAnsi"/>
          <w:b/>
          <w:sz w:val="26"/>
          <w:szCs w:val="30"/>
          <w:lang w:val="en-US"/>
        </w:rPr>
      </w:pPr>
      <w:r>
        <w:rPr>
          <w:rFonts w:asciiTheme="majorHAnsi" w:hAnsiTheme="majorHAnsi" w:cstheme="majorHAnsi"/>
          <w:b/>
          <w:sz w:val="26"/>
          <w:szCs w:val="30"/>
          <w:lang w:val="en-US"/>
        </w:rPr>
        <w:t>1. CÁC NGÀNH TUYỂN SINH:</w:t>
      </w:r>
    </w:p>
    <w:tbl>
      <w:tblPr>
        <w:tblStyle w:val="TableGrid"/>
        <w:tblW w:w="10173" w:type="dxa"/>
        <w:tblLook w:val="04A0" w:firstRow="1" w:lastRow="0" w:firstColumn="1" w:lastColumn="0" w:noHBand="0" w:noVBand="1"/>
      </w:tblPr>
      <w:tblGrid>
        <w:gridCol w:w="4644"/>
        <w:gridCol w:w="567"/>
        <w:gridCol w:w="4962"/>
      </w:tblGrid>
      <w:tr w:rsidR="000275EA" w:rsidRPr="00140D3D" w:rsidTr="00140D3D">
        <w:tc>
          <w:tcPr>
            <w:tcW w:w="4644" w:type="dxa"/>
          </w:tcPr>
          <w:p w:rsidR="000275EA" w:rsidRPr="00140D3D" w:rsidRDefault="00410B40" w:rsidP="00410B40">
            <w:pPr>
              <w:jc w:val="center"/>
              <w:rPr>
                <w:rFonts w:asciiTheme="majorHAnsi" w:hAnsiTheme="majorHAnsi" w:cstheme="majorHAnsi"/>
                <w:b/>
                <w:sz w:val="24"/>
                <w:szCs w:val="30"/>
                <w:lang w:val="en-US"/>
              </w:rPr>
            </w:pPr>
            <w:r w:rsidRPr="00140D3D">
              <w:rPr>
                <w:rFonts w:asciiTheme="majorHAnsi" w:hAnsiTheme="majorHAnsi" w:cstheme="majorHAnsi"/>
                <w:b/>
                <w:sz w:val="24"/>
                <w:szCs w:val="30"/>
                <w:lang w:val="en-US"/>
              </w:rPr>
              <w:t>LY TU TRONG TECHNICAL COLLEG</w:t>
            </w:r>
          </w:p>
          <w:p w:rsidR="00410B40" w:rsidRPr="00140D3D" w:rsidRDefault="00410B40" w:rsidP="00410B40">
            <w:pPr>
              <w:jc w:val="center"/>
              <w:rPr>
                <w:rFonts w:asciiTheme="majorHAnsi" w:hAnsiTheme="majorHAnsi" w:cstheme="majorHAnsi"/>
                <w:b/>
                <w:sz w:val="24"/>
                <w:szCs w:val="30"/>
                <w:lang w:val="en-US"/>
              </w:rPr>
            </w:pPr>
            <w:r w:rsidRPr="00140D3D">
              <w:rPr>
                <w:rFonts w:asciiTheme="majorHAnsi" w:hAnsiTheme="majorHAnsi" w:cstheme="majorHAnsi"/>
                <w:b/>
                <w:sz w:val="24"/>
                <w:szCs w:val="30"/>
                <w:lang w:val="en-US"/>
              </w:rPr>
              <w:t>(năm 1+2+3)</w:t>
            </w:r>
          </w:p>
        </w:tc>
        <w:tc>
          <w:tcPr>
            <w:tcW w:w="567" w:type="dxa"/>
          </w:tcPr>
          <w:p w:rsidR="000275EA" w:rsidRPr="00140D3D" w:rsidRDefault="000275EA" w:rsidP="00410B40">
            <w:pPr>
              <w:jc w:val="center"/>
              <w:rPr>
                <w:rFonts w:asciiTheme="majorHAnsi" w:hAnsiTheme="majorHAnsi" w:cstheme="majorHAnsi"/>
                <w:sz w:val="24"/>
                <w:szCs w:val="30"/>
                <w:lang w:val="en-US"/>
              </w:rPr>
            </w:pPr>
          </w:p>
        </w:tc>
        <w:tc>
          <w:tcPr>
            <w:tcW w:w="4962" w:type="dxa"/>
          </w:tcPr>
          <w:p w:rsidR="000275EA" w:rsidRDefault="00410B40" w:rsidP="00410B40">
            <w:pPr>
              <w:jc w:val="center"/>
              <w:rPr>
                <w:rFonts w:asciiTheme="majorHAnsi" w:hAnsiTheme="majorHAnsi" w:cstheme="majorHAnsi"/>
                <w:b/>
                <w:sz w:val="24"/>
                <w:szCs w:val="30"/>
                <w:lang w:val="en-US"/>
              </w:rPr>
            </w:pPr>
            <w:r w:rsidRPr="00140D3D">
              <w:rPr>
                <w:rFonts w:asciiTheme="majorHAnsi" w:hAnsiTheme="majorHAnsi" w:cstheme="majorHAnsi"/>
                <w:b/>
                <w:sz w:val="24"/>
                <w:szCs w:val="30"/>
                <w:lang w:val="en-US"/>
              </w:rPr>
              <w:t>CARDIFF METROPOLITAN UNIVERSITY</w:t>
            </w:r>
          </w:p>
          <w:p w:rsidR="00140D3D" w:rsidRPr="00140D3D" w:rsidRDefault="00140D3D" w:rsidP="00410B40">
            <w:pPr>
              <w:jc w:val="center"/>
              <w:rPr>
                <w:rFonts w:asciiTheme="majorHAnsi" w:hAnsiTheme="majorHAnsi" w:cstheme="majorHAnsi"/>
                <w:b/>
                <w:sz w:val="24"/>
                <w:szCs w:val="30"/>
                <w:lang w:val="en-US"/>
              </w:rPr>
            </w:pPr>
            <w:r>
              <w:rPr>
                <w:rFonts w:asciiTheme="majorHAnsi" w:hAnsiTheme="majorHAnsi" w:cstheme="majorHAnsi"/>
                <w:b/>
                <w:sz w:val="24"/>
                <w:szCs w:val="30"/>
                <w:lang w:val="en-US"/>
              </w:rPr>
              <w:t>(năm 4)</w:t>
            </w:r>
            <w:bookmarkStart w:id="0" w:name="_GoBack"/>
            <w:bookmarkEnd w:id="0"/>
          </w:p>
        </w:tc>
      </w:tr>
      <w:tr w:rsidR="000275EA" w:rsidTr="00140D3D">
        <w:tc>
          <w:tcPr>
            <w:tcW w:w="4644" w:type="dxa"/>
          </w:tcPr>
          <w:p w:rsidR="000275EA" w:rsidRDefault="000275EA" w:rsidP="00410B40">
            <w:pPr>
              <w:jc w:val="both"/>
              <w:rPr>
                <w:rFonts w:asciiTheme="majorHAnsi" w:hAnsiTheme="majorHAnsi" w:cstheme="majorHAnsi"/>
                <w:b/>
                <w:sz w:val="26"/>
                <w:szCs w:val="30"/>
                <w:lang w:val="en-US"/>
              </w:rPr>
            </w:pPr>
          </w:p>
        </w:tc>
        <w:tc>
          <w:tcPr>
            <w:tcW w:w="567" w:type="dxa"/>
          </w:tcPr>
          <w:p w:rsidR="000275EA" w:rsidRDefault="000275EA" w:rsidP="00410B40">
            <w:pPr>
              <w:jc w:val="both"/>
              <w:rPr>
                <w:rFonts w:asciiTheme="majorHAnsi" w:hAnsiTheme="majorHAnsi" w:cstheme="majorHAnsi"/>
                <w:b/>
                <w:sz w:val="26"/>
                <w:szCs w:val="30"/>
                <w:lang w:val="en-US"/>
              </w:rPr>
            </w:pPr>
          </w:p>
        </w:tc>
        <w:tc>
          <w:tcPr>
            <w:tcW w:w="4962" w:type="dxa"/>
          </w:tcPr>
          <w:p w:rsidR="000275EA" w:rsidRDefault="000275EA" w:rsidP="00410B40">
            <w:pPr>
              <w:jc w:val="both"/>
              <w:rPr>
                <w:rFonts w:asciiTheme="majorHAnsi" w:hAnsiTheme="majorHAnsi" w:cstheme="majorHAnsi"/>
                <w:b/>
                <w:sz w:val="26"/>
                <w:szCs w:val="30"/>
                <w:lang w:val="en-US"/>
              </w:rPr>
            </w:pPr>
          </w:p>
        </w:tc>
      </w:tr>
      <w:tr w:rsidR="000275EA" w:rsidTr="00140D3D">
        <w:tc>
          <w:tcPr>
            <w:tcW w:w="4644" w:type="dxa"/>
          </w:tcPr>
          <w:p w:rsidR="000275EA" w:rsidRDefault="000275EA" w:rsidP="00410B40">
            <w:pPr>
              <w:jc w:val="both"/>
              <w:rPr>
                <w:rFonts w:asciiTheme="majorHAnsi" w:hAnsiTheme="majorHAnsi" w:cstheme="majorHAnsi"/>
                <w:b/>
                <w:sz w:val="26"/>
                <w:szCs w:val="30"/>
                <w:lang w:val="en-US"/>
              </w:rPr>
            </w:pPr>
          </w:p>
        </w:tc>
        <w:tc>
          <w:tcPr>
            <w:tcW w:w="567" w:type="dxa"/>
          </w:tcPr>
          <w:p w:rsidR="000275EA" w:rsidRDefault="000275EA" w:rsidP="00410B40">
            <w:pPr>
              <w:jc w:val="both"/>
              <w:rPr>
                <w:rFonts w:asciiTheme="majorHAnsi" w:hAnsiTheme="majorHAnsi" w:cstheme="majorHAnsi"/>
                <w:b/>
                <w:sz w:val="26"/>
                <w:szCs w:val="30"/>
                <w:lang w:val="en-US"/>
              </w:rPr>
            </w:pPr>
          </w:p>
        </w:tc>
        <w:tc>
          <w:tcPr>
            <w:tcW w:w="4962" w:type="dxa"/>
          </w:tcPr>
          <w:p w:rsidR="000275EA" w:rsidRDefault="000275EA" w:rsidP="00410B40">
            <w:pPr>
              <w:jc w:val="both"/>
              <w:rPr>
                <w:rFonts w:asciiTheme="majorHAnsi" w:hAnsiTheme="majorHAnsi" w:cstheme="majorHAnsi"/>
                <w:b/>
                <w:sz w:val="26"/>
                <w:szCs w:val="30"/>
                <w:lang w:val="en-US"/>
              </w:rPr>
            </w:pPr>
          </w:p>
        </w:tc>
      </w:tr>
      <w:tr w:rsidR="000275EA" w:rsidTr="00140D3D">
        <w:tc>
          <w:tcPr>
            <w:tcW w:w="4644" w:type="dxa"/>
          </w:tcPr>
          <w:p w:rsidR="000275EA" w:rsidRDefault="000275EA" w:rsidP="00410B40">
            <w:pPr>
              <w:jc w:val="both"/>
              <w:rPr>
                <w:rFonts w:asciiTheme="majorHAnsi" w:hAnsiTheme="majorHAnsi" w:cstheme="majorHAnsi"/>
                <w:b/>
                <w:sz w:val="26"/>
                <w:szCs w:val="30"/>
                <w:lang w:val="en-US"/>
              </w:rPr>
            </w:pPr>
          </w:p>
        </w:tc>
        <w:tc>
          <w:tcPr>
            <w:tcW w:w="567" w:type="dxa"/>
          </w:tcPr>
          <w:p w:rsidR="000275EA" w:rsidRDefault="000275EA" w:rsidP="00410B40">
            <w:pPr>
              <w:jc w:val="both"/>
              <w:rPr>
                <w:rFonts w:asciiTheme="majorHAnsi" w:hAnsiTheme="majorHAnsi" w:cstheme="majorHAnsi"/>
                <w:b/>
                <w:sz w:val="26"/>
                <w:szCs w:val="30"/>
                <w:lang w:val="en-US"/>
              </w:rPr>
            </w:pPr>
          </w:p>
        </w:tc>
        <w:tc>
          <w:tcPr>
            <w:tcW w:w="4962" w:type="dxa"/>
          </w:tcPr>
          <w:p w:rsidR="000275EA" w:rsidRDefault="000275EA" w:rsidP="00410B40">
            <w:pPr>
              <w:jc w:val="both"/>
              <w:rPr>
                <w:rFonts w:asciiTheme="majorHAnsi" w:hAnsiTheme="majorHAnsi" w:cstheme="majorHAnsi"/>
                <w:b/>
                <w:sz w:val="26"/>
                <w:szCs w:val="30"/>
                <w:lang w:val="en-US"/>
              </w:rPr>
            </w:pPr>
          </w:p>
        </w:tc>
      </w:tr>
      <w:tr w:rsidR="000275EA" w:rsidTr="00140D3D">
        <w:tc>
          <w:tcPr>
            <w:tcW w:w="4644" w:type="dxa"/>
          </w:tcPr>
          <w:p w:rsidR="000275EA" w:rsidRDefault="000275EA" w:rsidP="00410B40">
            <w:pPr>
              <w:jc w:val="both"/>
              <w:rPr>
                <w:rFonts w:asciiTheme="majorHAnsi" w:hAnsiTheme="majorHAnsi" w:cstheme="majorHAnsi"/>
                <w:b/>
                <w:sz w:val="26"/>
                <w:szCs w:val="30"/>
                <w:lang w:val="en-US"/>
              </w:rPr>
            </w:pPr>
          </w:p>
        </w:tc>
        <w:tc>
          <w:tcPr>
            <w:tcW w:w="567" w:type="dxa"/>
          </w:tcPr>
          <w:p w:rsidR="000275EA" w:rsidRDefault="000275EA" w:rsidP="00410B40">
            <w:pPr>
              <w:jc w:val="both"/>
              <w:rPr>
                <w:rFonts w:asciiTheme="majorHAnsi" w:hAnsiTheme="majorHAnsi" w:cstheme="majorHAnsi"/>
                <w:b/>
                <w:sz w:val="26"/>
                <w:szCs w:val="30"/>
                <w:lang w:val="en-US"/>
              </w:rPr>
            </w:pPr>
          </w:p>
        </w:tc>
        <w:tc>
          <w:tcPr>
            <w:tcW w:w="4962" w:type="dxa"/>
          </w:tcPr>
          <w:p w:rsidR="000275EA" w:rsidRDefault="000275EA" w:rsidP="00410B40">
            <w:pPr>
              <w:jc w:val="both"/>
              <w:rPr>
                <w:rFonts w:asciiTheme="majorHAnsi" w:hAnsiTheme="majorHAnsi" w:cstheme="majorHAnsi"/>
                <w:b/>
                <w:sz w:val="26"/>
                <w:szCs w:val="30"/>
                <w:lang w:val="en-US"/>
              </w:rPr>
            </w:pPr>
          </w:p>
        </w:tc>
      </w:tr>
    </w:tbl>
    <w:p w:rsidR="000275EA" w:rsidRDefault="000275EA" w:rsidP="00410B40">
      <w:pPr>
        <w:spacing w:after="0" w:line="240" w:lineRule="auto"/>
        <w:jc w:val="both"/>
        <w:rPr>
          <w:rFonts w:asciiTheme="majorHAnsi" w:hAnsiTheme="majorHAnsi" w:cstheme="majorHAnsi"/>
          <w:b/>
          <w:sz w:val="26"/>
          <w:szCs w:val="30"/>
          <w:lang w:val="en-US"/>
        </w:rPr>
      </w:pPr>
      <w:r>
        <w:rPr>
          <w:rFonts w:asciiTheme="majorHAnsi" w:hAnsiTheme="majorHAnsi" w:cstheme="majorHAnsi"/>
          <w:b/>
          <w:sz w:val="26"/>
          <w:szCs w:val="30"/>
          <w:lang w:val="en-US"/>
        </w:rPr>
        <w:t>2. ĐIỀU KIỆN TUYỂN SINH:</w:t>
      </w:r>
    </w:p>
    <w:p w:rsidR="000275EA" w:rsidRDefault="000275EA"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Tốt nghiệp THPT hoặc tương đương (kể cả học sinh thi tốt nghiệp ở cụm địa phương).</w:t>
      </w:r>
    </w:p>
    <w:p w:rsidR="000275EA" w:rsidRDefault="000275EA"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Thí sinh đang học hoặc đã tốt nghiệp Cao đẳng muốn chuyển tiếp du học Đại học Cardiff Metropolitan, Anh Quốc.</w:t>
      </w:r>
    </w:p>
    <w:p w:rsidR="000275EA" w:rsidRDefault="000275EA"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Không yêu cầu trình độ tiếng Anh đầu vào (sẽ được học tiếng Anh tăng cường khi nhập học).</w:t>
      </w:r>
    </w:p>
    <w:p w:rsidR="000275EA" w:rsidRDefault="000275EA" w:rsidP="00410B40">
      <w:pPr>
        <w:spacing w:after="0" w:line="240" w:lineRule="auto"/>
        <w:jc w:val="both"/>
        <w:rPr>
          <w:rFonts w:asciiTheme="majorHAnsi" w:hAnsiTheme="majorHAnsi" w:cstheme="majorHAnsi"/>
          <w:b/>
          <w:sz w:val="26"/>
          <w:szCs w:val="30"/>
          <w:lang w:val="en-US"/>
        </w:rPr>
      </w:pPr>
      <w:r>
        <w:rPr>
          <w:rFonts w:asciiTheme="majorHAnsi" w:hAnsiTheme="majorHAnsi" w:cstheme="majorHAnsi"/>
          <w:b/>
          <w:sz w:val="26"/>
          <w:szCs w:val="30"/>
          <w:lang w:val="en-US"/>
        </w:rPr>
        <w:t>3. THỜI GIAN – ĐỊA ĐIỂM</w:t>
      </w:r>
    </w:p>
    <w:p w:rsidR="000275EA" w:rsidRDefault="000275EA"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Sinh viên được học 2 buổi/ngày (từ thứ 2 đến thứ bảy)</w:t>
      </w:r>
    </w:p>
    <w:p w:rsidR="000275EA" w:rsidRDefault="000275EA"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Sinh viên được học tại cơ sở của Trường Cao đẳng Kỹ thuật Lý Tự Trọng Tp.HCM (390 Hoàng Văn Thụ, P.4, Q. Tân Bình) với cơ sở vật chất khang trang, đạt tiêu chuẩn quốc tế.</w:t>
      </w:r>
    </w:p>
    <w:p w:rsidR="000275EA" w:rsidRDefault="000275EA" w:rsidP="00410B40">
      <w:pPr>
        <w:spacing w:after="0" w:line="240" w:lineRule="auto"/>
        <w:jc w:val="both"/>
        <w:rPr>
          <w:rFonts w:asciiTheme="majorHAnsi" w:hAnsiTheme="majorHAnsi" w:cstheme="majorHAnsi"/>
          <w:b/>
          <w:sz w:val="26"/>
          <w:szCs w:val="30"/>
          <w:lang w:val="en-US"/>
        </w:rPr>
      </w:pPr>
      <w:r>
        <w:rPr>
          <w:rFonts w:asciiTheme="majorHAnsi" w:hAnsiTheme="majorHAnsi" w:cstheme="majorHAnsi"/>
          <w:b/>
          <w:sz w:val="26"/>
          <w:szCs w:val="30"/>
          <w:lang w:val="en-US"/>
        </w:rPr>
        <w:t>4. LỢI ÍCH CỦA CHƯƠNG TRÌNH:</w:t>
      </w:r>
    </w:p>
    <w:p w:rsidR="000275EA" w:rsidRDefault="000275EA"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1 Môi trường học tập hiện đại</w:t>
      </w:r>
    </w:p>
    <w:p w:rsidR="000275EA" w:rsidRDefault="000275EA"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2. Đội ngũ giáo viên với phương pháp giảng dạy tiên tiến</w:t>
      </w:r>
    </w:p>
    <w:p w:rsidR="000275EA" w:rsidRDefault="000275EA"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3 Tiếng Anh được tăng cường.</w:t>
      </w:r>
    </w:p>
    <w:p w:rsidR="000275EA" w:rsidRDefault="000275EA"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xml:space="preserve">4 Chương trình được cập nhật theo các chương trình đào tạo các Trường </w:t>
      </w:r>
      <w:r w:rsidR="00AB5909">
        <w:rPr>
          <w:rFonts w:asciiTheme="majorHAnsi" w:hAnsiTheme="majorHAnsi" w:cstheme="majorHAnsi"/>
          <w:sz w:val="26"/>
          <w:szCs w:val="30"/>
          <w:lang w:val="en-US"/>
        </w:rPr>
        <w:t>ĐH</w:t>
      </w:r>
      <w:r>
        <w:rPr>
          <w:rFonts w:asciiTheme="majorHAnsi" w:hAnsiTheme="majorHAnsi" w:cstheme="majorHAnsi"/>
          <w:sz w:val="26"/>
          <w:szCs w:val="30"/>
          <w:lang w:val="en-US"/>
        </w:rPr>
        <w:t xml:space="preserve"> tiên tiến của Anh</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5 Liên thông ngay lên bậc Đại học và Sau đại học tại Trường Đại học Cardiff Metropolitan, Anh</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6 Cơ hội việc làm tại Anh sau khi tốt nghiệp tại Trường Đại học Cardiff Metropolitan, Anh</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7 Hoạt động giao lưu và trao đổi học tập giữa sinh viên các Trường trong khu vực được thúc đẩy vào các học kỳ hè.</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8 Ngành nghề đa dạng đáp ứng hầu hết các nhu cầu của người học.</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9 Mức học phí vửa phải. Có cơ hội nhận được học bổng</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10 Được Ngân hang Eximbank hỗ trợ cho vay du học với 100% học phí.</w:t>
      </w:r>
    </w:p>
    <w:p w:rsidR="00224EAE" w:rsidRDefault="00224EAE" w:rsidP="00410B40">
      <w:pPr>
        <w:spacing w:after="0" w:line="240" w:lineRule="auto"/>
        <w:jc w:val="both"/>
        <w:rPr>
          <w:rFonts w:asciiTheme="majorHAnsi" w:hAnsiTheme="majorHAnsi" w:cstheme="majorHAnsi"/>
          <w:b/>
          <w:sz w:val="26"/>
          <w:szCs w:val="30"/>
          <w:lang w:val="en-US"/>
        </w:rPr>
      </w:pPr>
      <w:r>
        <w:rPr>
          <w:rFonts w:asciiTheme="majorHAnsi" w:hAnsiTheme="majorHAnsi" w:cstheme="majorHAnsi"/>
          <w:b/>
          <w:sz w:val="26"/>
          <w:szCs w:val="30"/>
          <w:lang w:val="en-US"/>
        </w:rPr>
        <w:t>5. LỊCH TUYỂN SINH</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b/>
          <w:sz w:val="26"/>
          <w:szCs w:val="30"/>
          <w:lang w:val="en-US"/>
        </w:rPr>
        <w:t xml:space="preserve">- </w:t>
      </w:r>
      <w:r>
        <w:rPr>
          <w:rFonts w:asciiTheme="majorHAnsi" w:hAnsiTheme="majorHAnsi" w:cstheme="majorHAnsi"/>
          <w:sz w:val="26"/>
          <w:szCs w:val="30"/>
          <w:lang w:val="en-US"/>
        </w:rPr>
        <w:t>Đợt 1: Nhận hồ sơ tuyển sinh đến ngày…………Khai giảng ngày</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Đợt 2: Nhận hồ sơ tuyển sinh đến ngày…………Khai giảng ngày</w:t>
      </w:r>
    </w:p>
    <w:p w:rsidR="00224EAE" w:rsidRDefault="00224EAE" w:rsidP="00410B40">
      <w:pPr>
        <w:spacing w:after="0" w:line="240" w:lineRule="auto"/>
        <w:jc w:val="both"/>
        <w:rPr>
          <w:rFonts w:asciiTheme="majorHAnsi" w:hAnsiTheme="majorHAnsi" w:cstheme="majorHAnsi"/>
          <w:b/>
          <w:sz w:val="26"/>
          <w:szCs w:val="30"/>
          <w:lang w:val="en-US"/>
        </w:rPr>
      </w:pPr>
      <w:r>
        <w:rPr>
          <w:rFonts w:asciiTheme="majorHAnsi" w:hAnsiTheme="majorHAnsi" w:cstheme="majorHAnsi"/>
          <w:b/>
          <w:sz w:val="26"/>
          <w:szCs w:val="30"/>
          <w:lang w:val="en-US"/>
        </w:rPr>
        <w:t>6. HỒ SƠ TUYỂN SINH</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Phiếu đăng ký tuyển sinh, theo mẫu của Trường Cao đẳng Kỹ thuật Lý Tự Trọng TP.HCM</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Bản photo công chứng học bạ THPT.</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Bản photo công chứng bằng tốt nghiệp THPT hoặc giấy chứng nhận tốt nghiệp THPT.</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- 3 ảnh cỡ 3x4 chụp trong vòng 6 tháng</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lastRenderedPageBreak/>
        <w:t>- Giấy chứng nhận ưu tiên (</w:t>
      </w:r>
      <w:r>
        <w:rPr>
          <w:rFonts w:asciiTheme="majorHAnsi" w:hAnsiTheme="majorHAnsi" w:cstheme="majorHAnsi"/>
          <w:i/>
          <w:sz w:val="26"/>
          <w:szCs w:val="30"/>
          <w:lang w:val="en-US"/>
        </w:rPr>
        <w:t>nếu có)</w:t>
      </w:r>
    </w:p>
    <w:p w:rsidR="00224EAE" w:rsidRDefault="00224EAE" w:rsidP="00410B40">
      <w:pPr>
        <w:spacing w:after="0" w:line="240" w:lineRule="auto"/>
        <w:jc w:val="both"/>
        <w:rPr>
          <w:rFonts w:asciiTheme="majorHAnsi" w:hAnsiTheme="majorHAnsi" w:cstheme="majorHAnsi"/>
          <w:b/>
          <w:sz w:val="26"/>
          <w:szCs w:val="30"/>
          <w:lang w:val="en-US"/>
        </w:rPr>
      </w:pPr>
      <w:r>
        <w:rPr>
          <w:rFonts w:asciiTheme="majorHAnsi" w:hAnsiTheme="majorHAnsi" w:cstheme="majorHAnsi"/>
          <w:b/>
          <w:sz w:val="26"/>
          <w:szCs w:val="30"/>
          <w:lang w:val="en-US"/>
        </w:rPr>
        <w:t>7. LỆ PHÍ – HỌC PHÍ</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Lệ phí tuyển sinh: 30.000 đồng/hồ sơ</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Phí bảo hiểm y tế bắt buộc theo quy định của Nhà nước</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Học phí:………/học kỳ (giảm      cho các thí sinh nhập học năm….)</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Học phí tiếng Anh tăng cường:</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xml:space="preserve">  + Năm 1: ……………../học kỳ (giảm…………)</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xml:space="preserve">  + Năm 2: ……………./học kỳ (giảm………….)</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xml:space="preserve">  + Năm 3: ……………./học kỳ (giảm…………)</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Học phí tại Cardiff Metropolitan University, United Kingdom: ……………</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Chi phí ăn, ở, đi lại tại Anh:………..</w:t>
      </w:r>
    </w:p>
    <w:p w:rsidR="00224EAE" w:rsidRDefault="00224EAE" w:rsidP="00410B40">
      <w:pPr>
        <w:spacing w:after="0" w:line="240" w:lineRule="auto"/>
        <w:jc w:val="both"/>
        <w:rPr>
          <w:rFonts w:asciiTheme="majorHAnsi" w:hAnsiTheme="majorHAnsi" w:cstheme="majorHAnsi"/>
          <w:b/>
          <w:sz w:val="26"/>
          <w:szCs w:val="30"/>
          <w:lang w:val="en-US"/>
        </w:rPr>
      </w:pPr>
      <w:r>
        <w:rPr>
          <w:rFonts w:asciiTheme="majorHAnsi" w:hAnsiTheme="majorHAnsi" w:cstheme="majorHAnsi"/>
          <w:b/>
          <w:sz w:val="26"/>
          <w:szCs w:val="30"/>
          <w:lang w:val="en-US"/>
        </w:rPr>
        <w:t>8. CHÍNH SÁCH HỖ TRỢ:</w:t>
      </w:r>
    </w:p>
    <w:p w:rsidR="00224EAE" w:rsidRDefault="00224EAE"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xml:space="preserve">- Được Nhà trường hỗ trợ </w:t>
      </w:r>
      <w:r w:rsidR="00AC3493">
        <w:rPr>
          <w:rFonts w:asciiTheme="majorHAnsi" w:hAnsiTheme="majorHAnsi" w:cstheme="majorHAnsi"/>
          <w:sz w:val="26"/>
          <w:szCs w:val="30"/>
          <w:lang w:val="en-US"/>
        </w:rPr>
        <w:t>…..</w:t>
      </w:r>
    </w:p>
    <w:p w:rsidR="00AC3493" w:rsidRDefault="00AC3493" w:rsidP="00410B40">
      <w:pPr>
        <w:spacing w:after="0" w:line="240" w:lineRule="auto"/>
        <w:jc w:val="both"/>
        <w:rPr>
          <w:rFonts w:asciiTheme="majorHAnsi" w:hAnsiTheme="majorHAnsi" w:cstheme="majorHAnsi"/>
          <w:sz w:val="26"/>
          <w:szCs w:val="30"/>
          <w:lang w:val="en-US"/>
        </w:rPr>
      </w:pPr>
      <w:r>
        <w:rPr>
          <w:rFonts w:asciiTheme="majorHAnsi" w:hAnsiTheme="majorHAnsi" w:cstheme="majorHAnsi"/>
          <w:sz w:val="26"/>
          <w:szCs w:val="30"/>
          <w:lang w:val="en-US"/>
        </w:rPr>
        <w:t>- Nhà trường liên kết với Ngân hàng Eximbank hỗ trợ cho thí sinh vay 100% tiền học phí để tiếp tục học tại Trường Cao đẳng Kỹ thuật Lý Tự Trọng TP.HCM và Trường Đại học Cardiff Metropolitan, Vương quốc Anh.</w:t>
      </w:r>
    </w:p>
    <w:p w:rsidR="00AC3493" w:rsidRDefault="00AC3493" w:rsidP="00410B40">
      <w:pPr>
        <w:spacing w:after="0" w:line="240" w:lineRule="auto"/>
        <w:jc w:val="both"/>
        <w:rPr>
          <w:rFonts w:asciiTheme="majorHAnsi" w:hAnsiTheme="majorHAnsi" w:cstheme="majorHAnsi"/>
          <w:sz w:val="26"/>
          <w:szCs w:val="30"/>
          <w:lang w:val="en-US"/>
        </w:rPr>
      </w:pPr>
    </w:p>
    <w:p w:rsidR="00AC3493" w:rsidRDefault="00AC3493" w:rsidP="00410B40">
      <w:pPr>
        <w:spacing w:after="0" w:line="240" w:lineRule="auto"/>
        <w:jc w:val="center"/>
        <w:rPr>
          <w:rFonts w:asciiTheme="majorHAnsi" w:hAnsiTheme="majorHAnsi" w:cstheme="majorHAnsi"/>
          <w:b/>
          <w:sz w:val="26"/>
          <w:szCs w:val="30"/>
          <w:lang w:val="en-US"/>
        </w:rPr>
      </w:pPr>
      <w:r>
        <w:rPr>
          <w:rFonts w:asciiTheme="majorHAnsi" w:hAnsiTheme="majorHAnsi" w:cstheme="majorHAnsi"/>
          <w:b/>
          <w:sz w:val="26"/>
          <w:szCs w:val="30"/>
          <w:lang w:val="en-US"/>
        </w:rPr>
        <w:t>HỘI ĐỒNG TUYỂN SINH</w:t>
      </w:r>
    </w:p>
    <w:p w:rsidR="00AC3493" w:rsidRPr="00AC3493" w:rsidRDefault="00AC3493" w:rsidP="00410B40">
      <w:pPr>
        <w:spacing w:after="0" w:line="240" w:lineRule="auto"/>
        <w:jc w:val="both"/>
        <w:rPr>
          <w:rFonts w:asciiTheme="majorHAnsi" w:hAnsiTheme="majorHAnsi" w:cstheme="majorHAnsi"/>
          <w:sz w:val="26"/>
          <w:szCs w:val="30"/>
          <w:lang w:val="en-US"/>
        </w:rPr>
      </w:pPr>
    </w:p>
    <w:sectPr w:rsidR="00AC3493" w:rsidRPr="00AC3493" w:rsidSect="00F7070A">
      <w:pgSz w:w="11906" w:h="16838"/>
      <w:pgMar w:top="1440" w:right="851" w:bottom="14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70A"/>
    <w:rsid w:val="000275EA"/>
    <w:rsid w:val="00140D3D"/>
    <w:rsid w:val="00224EAE"/>
    <w:rsid w:val="00410B40"/>
    <w:rsid w:val="00AB5909"/>
    <w:rsid w:val="00AC3493"/>
    <w:rsid w:val="00C1708B"/>
    <w:rsid w:val="00F7070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5EA"/>
    <w:pPr>
      <w:ind w:left="720"/>
      <w:contextualSpacing/>
    </w:pPr>
  </w:style>
  <w:style w:type="table" w:styleId="TableGrid">
    <w:name w:val="Table Grid"/>
    <w:basedOn w:val="TableNormal"/>
    <w:uiPriority w:val="59"/>
    <w:rsid w:val="000275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5EA"/>
    <w:pPr>
      <w:ind w:left="720"/>
      <w:contextualSpacing/>
    </w:pPr>
  </w:style>
  <w:style w:type="table" w:styleId="TableGrid">
    <w:name w:val="Table Grid"/>
    <w:basedOn w:val="TableNormal"/>
    <w:uiPriority w:val="59"/>
    <w:rsid w:val="000275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2</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dcterms:created xsi:type="dcterms:W3CDTF">2016-02-27T08:41:00Z</dcterms:created>
  <dcterms:modified xsi:type="dcterms:W3CDTF">2016-02-29T04:01:00Z</dcterms:modified>
</cp:coreProperties>
</file>